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玉溪师范学院商学院2016-2017学年</w:t>
      </w:r>
    </w:p>
    <w:p>
      <w:pPr>
        <w:pStyle w:val="style0"/>
        <w:jc w:val="center"/>
        <w:rPr>
          <w:rFonts w:ascii="宋体" w:cs="Times New Roman" w:eastAsia="宋体" w:hAnsi="宋体" w:hint="eastAsia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班级量化考核方案</w:t>
      </w:r>
    </w:p>
    <w:p>
      <w:pPr>
        <w:pStyle w:val="style0"/>
        <w:jc w:val="center"/>
        <w:rPr>
          <w:rFonts w:ascii="宋体" w:cs="Times New Roman" w:eastAsia="宋体" w:hAnsi="宋体"/>
          <w:b/>
          <w:bCs/>
          <w:sz w:val="30"/>
          <w:szCs w:val="30"/>
        </w:rPr>
      </w:pP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为了加强班集体建设、提高班集体管理质量和水平，增强学生的集体观念，充分发挥班集体的凝聚力，建设良好的班风、学风，推动商学院学生工作健康有序发展，培养德、智、体、美、劳诸方面全面发展的社会主义事业的建设者和接班人，形成具有商学院特色的良好院风。依据学校《学生手册》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《</w:t>
      </w:r>
      <w:r>
        <w:rPr>
          <w:rFonts w:ascii="宋体" w:cs="Times New Roman" w:eastAsia="宋体" w:hAnsi="宋体" w:hint="eastAsia"/>
          <w:color w:val="ff0000"/>
          <w:sz w:val="28"/>
          <w:szCs w:val="28"/>
          <w:lang w:eastAsia="zh-CN"/>
        </w:rPr>
        <w:t>玉溪师范学院班级目标管理规定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》</w:t>
      </w:r>
      <w:r>
        <w:rPr>
          <w:rFonts w:ascii="宋体" w:cs="Times New Roman" w:eastAsia="宋体" w:hAnsi="宋体" w:hint="eastAsia"/>
          <w:sz w:val="28"/>
          <w:szCs w:val="28"/>
        </w:rPr>
        <w:t>，结合学校推行学生素质教育、实行班级制管理的实际，特制定本考核方案。</w:t>
      </w:r>
    </w:p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一、班级量化考核指导思想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在现行的教育管理模式下，班集体将是促进学生素质发展个性成长的主要平台。</w:t>
      </w:r>
      <w:r>
        <w:rPr>
          <w:rFonts w:ascii="宋体" w:cs="Times New Roman" w:eastAsia="宋体" w:hAnsi="宋体" w:hint="eastAsia"/>
          <w:color w:val="auto"/>
          <w:sz w:val="28"/>
          <w:szCs w:val="28"/>
        </w:rPr>
        <w:t>班级群体既是教育对象，又是教育力量和教育手段。</w:t>
      </w:r>
      <w:r>
        <w:rPr>
          <w:rFonts w:ascii="宋体" w:cs="Times New Roman" w:eastAsia="宋体" w:hAnsi="宋体" w:hint="eastAsia"/>
          <w:sz w:val="28"/>
          <w:szCs w:val="28"/>
        </w:rPr>
        <w:t>班级量化考核将把</w:t>
      </w:r>
      <w:r>
        <w:rPr>
          <w:rFonts w:ascii="宋体" w:cs="Times New Roman" w:eastAsia="宋体" w:hAnsi="宋体" w:hint="eastAsia"/>
          <w:color w:val="ff0000"/>
          <w:sz w:val="28"/>
          <w:szCs w:val="28"/>
        </w:rPr>
        <w:t>对</w:t>
      </w:r>
      <w:r>
        <w:rPr>
          <w:rFonts w:ascii="宋体" w:cs="Times New Roman" w:eastAsia="宋体" w:hAnsi="宋体" w:hint="eastAsia"/>
          <w:color w:val="ff0000"/>
          <w:sz w:val="28"/>
          <w:szCs w:val="28"/>
          <w:lang w:eastAsia="zh-CN"/>
        </w:rPr>
        <w:t>班级目标管理</w:t>
      </w:r>
      <w:r>
        <w:rPr>
          <w:rFonts w:ascii="宋体" w:cs="Times New Roman" w:eastAsia="宋体" w:hAnsi="宋体" w:hint="eastAsia"/>
          <w:sz w:val="28"/>
          <w:szCs w:val="28"/>
        </w:rPr>
        <w:t>分解为思想建设、学风建设、素质训练、基础文明、特色活动五个方面的具体目标，从常规管理和创新、拓展等方面提出指导性意见，通过量化的考核，客观评价商学院各个教学班级的管理水平和管理质量。</w:t>
      </w:r>
    </w:p>
    <w:p>
      <w:pPr>
        <w:pStyle w:val="style0"/>
        <w:rPr>
          <w:rFonts w:ascii="宋体" w:cs="Times New Roman" w:eastAsia="宋体" w:hAnsi="宋体"/>
          <w:b/>
          <w:bCs/>
          <w:sz w:val="28"/>
          <w:szCs w:val="28"/>
        </w:rPr>
      </w:pPr>
      <w:r>
        <w:rPr>
          <w:rFonts w:ascii="宋体" w:cs="Times New Roman" w:eastAsia="宋体" w:hAnsi="宋体" w:hint="eastAsia"/>
          <w:b/>
          <w:bCs/>
          <w:sz w:val="28"/>
          <w:szCs w:val="28"/>
        </w:rPr>
        <w:t>二、评委表</w:t>
      </w:r>
    </w:p>
    <w:p>
      <w:pPr>
        <w:pStyle w:val="style0"/>
        <w:ind w:left="1523" w:hanging="1523" w:hangingChars="544"/>
        <w:jc w:val="left"/>
        <w:rPr>
          <w:rFonts w:ascii="Times New Roman" w:cs="Times New Roman" w:eastAsia="宋体" w:hAnsi="Times New Roman" w:hint="eastAsia"/>
          <w:sz w:val="28"/>
          <w:szCs w:val="28"/>
        </w:rPr>
      </w:pPr>
      <w:r>
        <w:rPr>
          <w:rFonts w:ascii="宋体" w:cs="Times New Roman" w:eastAsia="宋体" w:hAnsi="宋体" w:hint="eastAsia"/>
          <w:bCs/>
          <w:sz w:val="28"/>
          <w:szCs w:val="28"/>
        </w:rPr>
        <w:t>石修俊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 w:hint="eastAsia"/>
          <w:sz w:val="28"/>
          <w:szCs w:val="28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</w:rPr>
        <w:t>沈丽萍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 w:hint="eastAsia"/>
          <w:sz w:val="28"/>
          <w:szCs w:val="28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</w:rPr>
        <w:t xml:space="preserve">李胤珠 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</w:rPr>
        <w:t>刘宏平  马丽娟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 w:hint="eastAsia"/>
          <w:sz w:val="28"/>
          <w:szCs w:val="28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</w:rPr>
        <w:t xml:space="preserve">许明杰 </w:t>
      </w:r>
      <w:r>
        <w:rPr>
          <w:rFonts w:ascii="Times New Roman" w:cs="Times New Roman" w:eastAsia="宋体" w:hAnsi="Times New Roman" w:hint="eastAsia"/>
          <w:sz w:val="28"/>
          <w:szCs w:val="28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</w:rPr>
        <w:t>郭晓宇</w:t>
      </w:r>
    </w:p>
    <w:p>
      <w:pPr>
        <w:pStyle w:val="style0"/>
        <w:ind w:left="1523" w:hanging="1523" w:hangingChars="544"/>
        <w:jc w:val="left"/>
        <w:rPr>
          <w:rFonts w:ascii="宋体" w:cs="Times New Roman" w:eastAsia="宋体" w:hAnsi="宋体" w:hint="eastAsia"/>
          <w:bCs/>
          <w:sz w:val="28"/>
          <w:szCs w:val="28"/>
          <w:lang w:val="en-US" w:eastAsia="zh-CN"/>
        </w:rPr>
      </w:pPr>
      <w:r>
        <w:rPr>
          <w:rFonts w:ascii="宋体" w:cs="Times New Roman" w:eastAsia="宋体" w:hAnsi="宋体" w:hint="eastAsia"/>
          <w:sz w:val="28"/>
          <w:szCs w:val="28"/>
        </w:rPr>
        <w:t xml:space="preserve">李勤珍 </w:t>
      </w:r>
      <w:r>
        <w:rPr>
          <w:rFonts w:ascii="宋体" w:cs="Times New Roman" w:eastAsia="宋体" w:hAnsi="宋体" w:hint="eastAsia"/>
          <w:sz w:val="28"/>
          <w:szCs w:val="28"/>
          <w:lang w:val="en-US" w:eastAsia="zh-CN"/>
        </w:rPr>
        <w:t xml:space="preserve">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周</w:t>
      </w:r>
      <w:r>
        <w:rPr>
          <w:rFonts w:ascii="宋体" w:cs="Times New Roman" w:eastAsia="宋体" w:hAnsi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琳</w:t>
      </w:r>
      <w:r>
        <w:rPr>
          <w:rFonts w:ascii="宋体" w:cs="Times New Roman" w:eastAsia="宋体" w:hAnsi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Times New Roman" w:eastAsia="宋体" w:hAnsi="宋体" w:hint="eastAsia"/>
          <w:bCs/>
          <w:sz w:val="28"/>
          <w:szCs w:val="28"/>
        </w:rPr>
        <w:t xml:space="preserve">方一如  唐玲萍  陈柱玲  陈  静 </w:t>
      </w:r>
      <w:r>
        <w:rPr>
          <w:rFonts w:ascii="宋体" w:cs="Times New Roman" w:eastAsia="宋体" w:hAnsi="宋体" w:hint="eastAsia"/>
          <w:bCs/>
          <w:sz w:val="28"/>
          <w:szCs w:val="28"/>
          <w:lang w:val="en-US" w:eastAsia="zh-CN"/>
        </w:rPr>
        <w:t xml:space="preserve"> </w:t>
      </w:r>
      <w:r>
        <w:rPr>
          <w:rFonts w:ascii="宋体" w:cs="Times New Roman" w:eastAsia="宋体" w:hAnsi="宋体" w:hint="eastAsia"/>
          <w:bCs/>
          <w:sz w:val="28"/>
          <w:szCs w:val="28"/>
        </w:rPr>
        <w:t>唐艺纹</w:t>
      </w:r>
      <w:r>
        <w:rPr>
          <w:rFonts w:ascii="宋体" w:cs="Times New Roman" w:eastAsia="宋体" w:hAnsi="宋体" w:hint="eastAsia"/>
          <w:bCs/>
          <w:sz w:val="28"/>
          <w:szCs w:val="28"/>
          <w:lang w:val="en-US" w:eastAsia="zh-CN"/>
        </w:rPr>
        <w:t xml:space="preserve">  </w:t>
      </w:r>
    </w:p>
    <w:bookmarkStart w:id="0" w:name="_GoBack"/>
    <w:bookmarkEnd w:id="0"/>
    <w:p>
      <w:pPr>
        <w:pStyle w:val="style0"/>
        <w:ind w:left="1523" w:hanging="1523" w:hangingChars="544"/>
        <w:jc w:val="left"/>
        <w:rPr>
          <w:rFonts w:ascii="宋体" w:cs="Times New Roman" w:eastAsia="宋体" w:hAnsi="宋体"/>
          <w:bCs/>
          <w:sz w:val="28"/>
          <w:szCs w:val="28"/>
        </w:rPr>
      </w:pPr>
      <w:r>
        <w:rPr>
          <w:rFonts w:ascii="宋体" w:cs="Times New Roman" w:eastAsia="宋体" w:hAnsi="宋体" w:hint="eastAsia"/>
          <w:bCs/>
          <w:sz w:val="28"/>
          <w:szCs w:val="28"/>
        </w:rPr>
        <w:t>周望德</w:t>
      </w:r>
    </w:p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三、班级量化考核宗旨</w:t>
      </w:r>
    </w:p>
    <w:p>
      <w:pPr>
        <w:pStyle w:val="style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公平 公开 公正</w:t>
      </w:r>
    </w:p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四、班级量化考核时间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拟定于2017年9月17日（星期日）</w:t>
      </w:r>
    </w:p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五、班级量化考核地点</w:t>
      </w:r>
    </w:p>
    <w:p>
      <w:pPr>
        <w:pStyle w:val="style0"/>
        <w:ind w:firstLine="560" w:firstLineChars="200"/>
        <w:rPr>
          <w:rFonts w:ascii="宋体" w:cs="Times New Roman" w:eastAsia="宋体" w:hAnsi="宋体"/>
          <w:color w:val="ff0000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暂定</w:t>
      </w:r>
      <w:r>
        <w:rPr>
          <w:rFonts w:ascii="宋体" w:cs="Times New Roman" w:eastAsia="宋体" w:hAnsi="宋体" w:hint="eastAsia"/>
          <w:color w:val="ff0000"/>
          <w:sz w:val="28"/>
          <w:szCs w:val="28"/>
          <w:lang w:val="en-US" w:eastAsia="zh-CN"/>
        </w:rPr>
        <w:t>13教211</w:t>
      </w:r>
    </w:p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六、本期班级量化考核主要参与班级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2015级、2016级各专业班级</w:t>
      </w:r>
    </w:p>
    <w:p>
      <w:pPr>
        <w:pStyle w:val="style0"/>
        <w:rPr>
          <w:rFonts w:ascii="宋体" w:cs="Times New Roman" w:eastAsia="宋体" w:hAnsi="宋体" w:hint="eastAsia"/>
          <w:b/>
          <w:bCs/>
          <w:color w:val="ff0000"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color w:val="ff0000"/>
          <w:sz w:val="30"/>
          <w:szCs w:val="30"/>
        </w:rPr>
        <w:t>八、班级量化考核主要内容</w:t>
      </w:r>
    </w:p>
    <w:p>
      <w:pPr>
        <w:pStyle w:val="style0"/>
        <w:jc w:val="center"/>
        <w:rPr>
          <w:rFonts w:ascii="宋体" w:cs="Times New Roman" w:eastAsia="宋体" w:hAnsi="宋体" w:hint="eastAsia"/>
          <w:b/>
          <w:bCs/>
          <w:sz w:val="24"/>
          <w:szCs w:val="24"/>
        </w:rPr>
      </w:pPr>
      <w:r>
        <w:rPr>
          <w:rFonts w:ascii="宋体" w:cs="Times New Roman" w:eastAsia="宋体" w:hAnsi="宋体" w:hint="eastAsia"/>
          <w:b/>
          <w:bCs/>
          <w:sz w:val="24"/>
          <w:szCs w:val="24"/>
        </w:rPr>
        <w:t>班级量化考核评分表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07"/>
        <w:gridCol w:w="2552"/>
        <w:gridCol w:w="1135"/>
        <w:gridCol w:w="1750"/>
      </w:tblGrid>
      <w:tr>
        <w:trPr>
          <w:trHeight w:val="411" w:hRule="atLeast"/>
          <w:tblHeader/>
        </w:trPr>
        <w:tc>
          <w:tcPr>
            <w:tcW w:w="87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</w:rPr>
              <w:t>子项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思想建设（20分）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时事政治的学习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color w:val="ff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cs="Times New Roman" w:eastAsia="宋体" w:hAnsi="宋体" w:hint="eastAsia"/>
                <w:color w:val="ff0000"/>
                <w:sz w:val="24"/>
                <w:szCs w:val="24"/>
              </w:rPr>
              <w:t>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党员、入党积极分子人数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cs="Times New Roman" w:eastAsia="宋体" w:hAnsi="宋体" w:hint="eastAsia"/>
                <w:color w:val="ff0000"/>
                <w:sz w:val="24"/>
                <w:szCs w:val="24"/>
                <w:lang w:eastAsia="zh-CN"/>
              </w:rPr>
              <w:t>志愿服务开展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无学生受惩罚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被警告，记过处分人数</w:t>
            </w:r>
          </w:p>
        </w:tc>
      </w:tr>
      <w:tr>
        <w:tblPrEx/>
        <w:trPr/>
        <w:tc>
          <w:tcPr>
            <w:tcW w:w="878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学风建设（25分）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特色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学习活动开展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学习成绩及格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/挂科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各种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职业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资格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考试通过率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参加各种比赛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素质拓展（25分）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特色活动的开展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校、院的学校活动的参加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10分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素质拓展组织、参加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10分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基础文明（20分）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例行班会的开展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班级</w:t>
            </w: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活动开展及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凝聚力建设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15分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  <w:lang w:eastAsia="zh-CN"/>
              </w:rPr>
              <w:t>陈述环节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（10分）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PPT呈现形式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4分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讲解人的礼貌礼仪、服装衣着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3分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讲解内容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3分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87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特色活动（加分项）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113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宋体" w:cs="Times New Roman" w:eastAsia="宋体" w:hAnsi="宋体"/>
          <w:b/>
          <w:bCs/>
          <w:sz w:val="30"/>
          <w:szCs w:val="30"/>
        </w:rPr>
      </w:pP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特色活动（包括各班获奖情况）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注：加分项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组织部：五四红旗团支部，省/市/校级先进集体、个人，辩论赛，例会、升旗考勤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宿管纪律部：优秀/文明宿舍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体育部：运动会、篮球赛、足球赛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文艺部：迎新晚会、啦啦队考勤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素质拓展部：职业生涯规划大赛、主持人大赛、ERP沙盘模拟大赛、素质拓展挑战赛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社会实践部：、科研立项、配音大赛、优秀青年志愿者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注意：体育部提供无故不参加体质健康检测的名单，如有的话该班酌情扣分；商学院青协提供志愿服务活动不达标的名单，酌情扣该班分数；之前有部门反映班级有拖沓现象的也酌情扣班级分。</w:t>
      </w:r>
    </w:p>
    <w:p>
      <w:pPr>
        <w:pStyle w:val="style0"/>
        <w:spacing w:lineRule="auto" w:line="36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九、班级量化考核方式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按照以下顺序进行考核：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1、15会计1班  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2、15工商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管理1班 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3、16旅游管理班  4、16财务管理班  5、工商管理2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班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 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6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、15国际经济与贸易班  7、15会计2班 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8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>、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15市场营销班 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  9、16国际经济与贸易班。</w:t>
      </w:r>
      <w:r>
        <w:rPr>
          <w:rFonts w:ascii="宋体" w:cs="Times New Roman" w:eastAsia="宋体" w:hAnsi="宋体" w:hint="eastAsia"/>
          <w:sz w:val="28"/>
          <w:szCs w:val="28"/>
          <w:lang w:eastAsia="zh-CN"/>
        </w:rPr>
        <w:t xml:space="preserve"> 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1、各班进行PPT展示，时间为10分钟（超时扣分）；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2、评委老师查阅班级材料；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3、老师评分；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4、公布各班特色活动加分；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5、最终成绩=老师评分（平均分）+特色活动加分；</w:t>
      </w:r>
    </w:p>
    <w:p>
      <w:pPr>
        <w:pStyle w:val="style0"/>
        <w:ind w:firstLine="560" w:firstLineChars="200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>6、按照最终成绩确定排名先后。</w:t>
      </w:r>
    </w:p>
    <w:p>
      <w:pPr>
        <w:pStyle w:val="style0"/>
        <w:ind w:right="280"/>
        <w:jc w:val="right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 xml:space="preserve"> </w:t>
      </w:r>
    </w:p>
    <w:p>
      <w:pPr>
        <w:pStyle w:val="style0"/>
        <w:ind w:right="280"/>
        <w:jc w:val="right"/>
        <w:rPr>
          <w:rFonts w:ascii="宋体" w:cs="Times New Roman" w:eastAsia="宋体" w:hAnsi="宋体"/>
          <w:sz w:val="28"/>
          <w:szCs w:val="28"/>
        </w:rPr>
      </w:pPr>
      <w:r>
        <w:rPr>
          <w:rFonts w:ascii="宋体" w:cs="Times New Roman" w:eastAsia="宋体" w:hAnsi="宋体" w:hint="eastAsia"/>
          <w:sz w:val="28"/>
          <w:szCs w:val="28"/>
        </w:rPr>
        <w:t xml:space="preserve"> </w:t>
      </w:r>
    </w:p>
    <w:p>
      <w:pPr>
        <w:pStyle w:val="style0"/>
        <w:wordWrap w:val="false"/>
        <w:ind w:right="280"/>
        <w:jc w:val="right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sz w:val="28"/>
          <w:szCs w:val="28"/>
        </w:rPr>
        <w:t xml:space="preserve">            </w:t>
      </w:r>
      <w:r>
        <w:rPr>
          <w:rFonts w:ascii="宋体" w:cs="Times New Roman" w:eastAsia="宋体" w:hAnsi="宋体" w:hint="eastAsia"/>
          <w:b/>
          <w:bCs/>
          <w:sz w:val="30"/>
          <w:szCs w:val="30"/>
        </w:rPr>
        <w:t>商学院团委学生会</w:t>
      </w:r>
    </w:p>
    <w:p>
      <w:pPr>
        <w:pStyle w:val="style0"/>
        <w:ind w:right="300" w:firstLine="3162" w:firstLineChars="1050"/>
        <w:jc w:val="right"/>
        <w:rPr>
          <w:rFonts w:ascii="宋体" w:cs="Times New Roman" w:eastAsia="宋体" w:hAnsi="宋体"/>
          <w:b/>
          <w:bCs/>
          <w:sz w:val="30"/>
          <w:szCs w:val="30"/>
        </w:rPr>
      </w:pPr>
      <w:r>
        <w:rPr>
          <w:rFonts w:ascii="宋体" w:cs="Times New Roman" w:eastAsia="宋体" w:hAnsi="宋体" w:hint="eastAsia"/>
          <w:b/>
          <w:bCs/>
          <w:sz w:val="30"/>
          <w:szCs w:val="30"/>
        </w:rPr>
        <w:t>二〇一七年九月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1221</Words>
  <Pages>4</Pages>
  <Characters>1265</Characters>
  <Application>WPS Office</Application>
  <DocSecurity>0</DocSecurity>
  <Paragraphs>151</Paragraphs>
  <ScaleCrop>false</ScaleCrop>
  <LinksUpToDate>false</LinksUpToDate>
  <CharactersWithSpaces>1330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2017-09-11T07:12:00Z</dcterms:created>
  <dc:creator>shangxueyuan</dc:creator>
  <lastModifiedBy>OPPO A59s</lastModifiedBy>
  <dcterms:modified xsi:type="dcterms:W3CDTF">2017-09-13T04:55:43Z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